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945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6"/>
          <w:sz w:val="44"/>
          <w:szCs w:val="44"/>
        </w:rPr>
        <w:t>第</w:t>
      </w:r>
      <w:r>
        <w:rPr>
          <w:rFonts w:ascii="黑体" w:hAnsi="黑体" w:eastAsia="黑体" w:cs="黑体"/>
          <w:spacing w:val="2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五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安</w:t>
      </w:r>
      <w:r>
        <w:rPr>
          <w:rFonts w:ascii="黑体" w:hAnsi="黑体" w:eastAsia="黑体" w:cs="黑体"/>
          <w:spacing w:val="12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排（3.29-4.4）</w:t>
      </w:r>
    </w:p>
    <w:p>
      <w:pPr>
        <w:spacing w:before="166" w:line="204" w:lineRule="auto"/>
        <w:ind w:firstLine="38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34" w:lineRule="exact"/>
        <w:jc w:val="left"/>
      </w:pPr>
    </w:p>
    <w:tbl>
      <w:tblPr>
        <w:tblStyle w:val="4"/>
        <w:tblW w:w="14705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1"/>
        <w:gridCol w:w="1501"/>
        <w:gridCol w:w="4816"/>
        <w:gridCol w:w="3303"/>
        <w:gridCol w:w="2384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91" w:line="204" w:lineRule="auto"/>
              <w:ind w:firstLine="18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3-4</w:t>
            </w:r>
          </w:p>
          <w:p>
            <w:pPr>
              <w:spacing w:before="9" w:line="201" w:lineRule="auto"/>
              <w:ind w:firstLine="25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月</w:t>
            </w:r>
          </w:p>
        </w:tc>
        <w:tc>
          <w:tcPr>
            <w:tcW w:w="781" w:type="dxa"/>
            <w:tcBorders>
              <w:top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11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501" w:type="dxa"/>
            <w:tcBorders>
              <w:top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41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4816" w:type="dxa"/>
            <w:tcBorders>
              <w:top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179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3303" w:type="dxa"/>
            <w:tcBorders>
              <w:top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67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2384" w:type="dxa"/>
            <w:tcBorders>
              <w:top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84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132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30" w:line="204" w:lineRule="auto"/>
              <w:ind w:firstLine="15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0" w:line="204" w:lineRule="auto"/>
              <w:ind w:firstLine="24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29</w:t>
            </w:r>
          </w:p>
        </w:tc>
        <w:tc>
          <w:tcPr>
            <w:tcW w:w="781" w:type="dxa"/>
            <w:vMerge w:val="restart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0" w:line="204" w:lineRule="auto"/>
              <w:ind w:firstLine="259"/>
              <w:jc w:val="left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501" w:type="dxa"/>
            <w:vAlign w:val="top"/>
          </w:tcPr>
          <w:p>
            <w:pPr>
              <w:spacing w:before="236" w:line="204" w:lineRule="auto"/>
              <w:ind w:firstLine="1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8:00</w:t>
            </w:r>
          </w:p>
        </w:tc>
        <w:tc>
          <w:tcPr>
            <w:tcW w:w="4816" w:type="dxa"/>
            <w:vAlign w:val="top"/>
          </w:tcPr>
          <w:p>
            <w:pPr>
              <w:spacing w:before="236" w:line="204" w:lineRule="auto"/>
              <w:ind w:firstLine="158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学生工作会议</w:t>
            </w:r>
          </w:p>
        </w:tc>
        <w:tc>
          <w:tcPr>
            <w:tcW w:w="3303" w:type="dxa"/>
            <w:vAlign w:val="top"/>
          </w:tcPr>
          <w:p>
            <w:pPr>
              <w:spacing w:before="236" w:line="204" w:lineRule="auto"/>
              <w:ind w:firstLine="68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学生工作处通知</w:t>
            </w:r>
          </w:p>
        </w:tc>
        <w:tc>
          <w:tcPr>
            <w:tcW w:w="2384" w:type="dxa"/>
            <w:vAlign w:val="top"/>
          </w:tcPr>
          <w:p>
            <w:pPr>
              <w:spacing w:before="56" w:line="213" w:lineRule="auto"/>
              <w:ind w:left="178" w:right="168" w:firstLine="17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嘉陵江路校区</w:t>
            </w:r>
            <w:r>
              <w:rPr>
                <w:rFonts w:ascii="黑体" w:hAnsi="黑体" w:eastAsia="黑体" w:cs="黑体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C2-3</w:t>
            </w:r>
            <w:r>
              <w:rPr>
                <w:rFonts w:ascii="黑体" w:hAnsi="黑体" w:eastAsia="黑体" w:cs="黑体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二楼报告厅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236" w:line="204" w:lineRule="auto"/>
              <w:ind w:firstLine="146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4" w:line="204" w:lineRule="auto"/>
              <w:ind w:firstLine="16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3</w:t>
            </w:r>
            <w:r>
              <w:rPr>
                <w:rFonts w:ascii="黑体" w:hAnsi="黑体" w:eastAsia="黑体" w:cs="黑体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:00</w:t>
            </w:r>
          </w:p>
        </w:tc>
        <w:tc>
          <w:tcPr>
            <w:tcW w:w="48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4" w:line="204" w:lineRule="auto"/>
              <w:ind w:firstLine="87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人才住房配售工作推进会</w:t>
            </w:r>
          </w:p>
        </w:tc>
        <w:tc>
          <w:tcPr>
            <w:tcW w:w="3303" w:type="dxa"/>
            <w:vAlign w:val="top"/>
          </w:tcPr>
          <w:p>
            <w:pPr>
              <w:spacing w:before="237" w:line="237" w:lineRule="auto"/>
              <w:ind w:left="119" w:right="101" w:firstLine="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资产管理处</w:t>
            </w:r>
            <w:r>
              <w:rPr>
                <w:rFonts w:ascii="黑体" w:hAnsi="黑体" w:eastAsia="黑体" w:cs="黑体"/>
                <w:spacing w:val="-9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、党总支</w:t>
            </w:r>
            <w:r>
              <w:rPr>
                <w:rFonts w:ascii="黑体" w:hAnsi="黑体" w:eastAsia="黑体" w:cs="黑体"/>
                <w:spacing w:val="-13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（分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党委）书记</w:t>
            </w:r>
          </w:p>
        </w:tc>
        <w:tc>
          <w:tcPr>
            <w:tcW w:w="2384" w:type="dxa"/>
            <w:vAlign w:val="top"/>
          </w:tcPr>
          <w:p>
            <w:pPr>
              <w:spacing w:before="56" w:line="204" w:lineRule="auto"/>
              <w:ind w:firstLine="2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嘉陵江路校区现</w:t>
            </w:r>
          </w:p>
          <w:p>
            <w:pPr>
              <w:spacing w:before="50" w:line="204" w:lineRule="auto"/>
              <w:ind w:firstLine="248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代教育中心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212</w:t>
            </w:r>
          </w:p>
          <w:p>
            <w:pPr>
              <w:spacing w:before="50" w:line="202" w:lineRule="auto"/>
              <w:ind w:firstLine="77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4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下午3：00</w:t>
            </w:r>
          </w:p>
        </w:tc>
        <w:tc>
          <w:tcPr>
            <w:tcW w:w="4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山东省梅隆工程项目有限公司招聘宣讲会</w:t>
            </w:r>
          </w:p>
        </w:tc>
        <w:tc>
          <w:tcPr>
            <w:tcW w:w="3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本科生20届毕业生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1号教学楼</w:t>
            </w:r>
            <w:r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  <w:t>教学楼B216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张翔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5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30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124" w:line="173" w:lineRule="auto"/>
              <w:ind w:firstLine="259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1501" w:type="dxa"/>
            <w:vAlign w:val="top"/>
          </w:tcPr>
          <w:p>
            <w:pPr>
              <w:spacing w:before="69" w:line="204" w:lineRule="auto"/>
              <w:ind w:firstLine="1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8:30</w:t>
            </w:r>
          </w:p>
        </w:tc>
        <w:tc>
          <w:tcPr>
            <w:tcW w:w="4816" w:type="dxa"/>
            <w:vAlign w:val="top"/>
          </w:tcPr>
          <w:p>
            <w:pPr>
              <w:spacing w:before="69" w:line="204" w:lineRule="auto"/>
              <w:ind w:firstLine="1019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5"/>
                <w:sz w:val="28"/>
                <w:szCs w:val="28"/>
              </w:rPr>
              <w:t>“三全育人”工作推进会</w:t>
            </w:r>
          </w:p>
        </w:tc>
        <w:tc>
          <w:tcPr>
            <w:tcW w:w="3303" w:type="dxa"/>
            <w:vAlign w:val="top"/>
          </w:tcPr>
          <w:p>
            <w:pPr>
              <w:spacing w:before="69" w:line="204" w:lineRule="auto"/>
              <w:ind w:firstLine="68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党委宣传部通知</w:t>
            </w:r>
          </w:p>
        </w:tc>
        <w:tc>
          <w:tcPr>
            <w:tcW w:w="2384" w:type="dxa"/>
            <w:vAlign w:val="top"/>
          </w:tcPr>
          <w:p>
            <w:pPr>
              <w:spacing w:before="69" w:line="204" w:lineRule="auto"/>
              <w:ind w:firstLine="475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69" w:line="204" w:lineRule="auto"/>
              <w:ind w:firstLine="14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50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124" w:line="173" w:lineRule="auto"/>
              <w:ind w:firstLine="259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上午9：00</w:t>
            </w:r>
          </w:p>
        </w:tc>
        <w:tc>
          <w:tcPr>
            <w:tcW w:w="4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学生处领导走访学院</w:t>
            </w:r>
          </w:p>
        </w:tc>
        <w:tc>
          <w:tcPr>
            <w:tcW w:w="330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C1-2楼616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10" w:line="182" w:lineRule="auto"/>
              <w:ind w:firstLine="250"/>
              <w:jc w:val="left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124" w:line="173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组织第二次研究生调剂复试工作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研究生秘书及相关老师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/>
              <w:jc w:val="center"/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5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68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组织第二次研究生调剂复试工作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研究生秘书及相关老师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50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68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1:40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党支部书记例会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学院各党支部书记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default" w:ascii="黑体" w:hAnsi="黑体" w:eastAsia="黑体" w:cs="黑体"/>
                <w:spacing w:val="-2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C1-2 616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 w:firstLineChars="0"/>
              <w:jc w:val="center"/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10" w:line="182" w:lineRule="auto"/>
              <w:ind w:firstLine="250"/>
              <w:jc w:val="left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68" w:line="204" w:lineRule="auto"/>
              <w:ind w:firstLine="26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2:30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2020级管理科学与工程大类招生专业分流宣讲会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管科大类各专业主任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1号教学楼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东报告厅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 w:firstLineChars="0"/>
              <w:jc w:val="center"/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10" w:line="182" w:lineRule="auto"/>
              <w:ind w:firstLine="250"/>
              <w:jc w:val="left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68" w:line="204" w:lineRule="auto"/>
              <w:ind w:firstLine="26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下午2：30</w:t>
            </w:r>
          </w:p>
        </w:tc>
        <w:tc>
          <w:tcPr>
            <w:tcW w:w="4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《创新创业通识》课程建设研讨会</w:t>
            </w:r>
          </w:p>
        </w:tc>
        <w:tc>
          <w:tcPr>
            <w:tcW w:w="3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全体辅导员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北区公寓创业孵化基地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李忠晓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2" w:line="181" w:lineRule="auto"/>
              <w:ind w:firstLine="33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68" w:line="204" w:lineRule="auto"/>
              <w:ind w:firstLine="27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组织第二次研究生调剂复试工作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研究生秘书及相关老师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 w:firstLineChars="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12" w:line="181" w:lineRule="auto"/>
              <w:ind w:firstLine="33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68" w:line="204" w:lineRule="auto"/>
              <w:ind w:firstLine="27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上午10：30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研究生工作会议 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研究生辅导员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行政楼507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jc w:val="both"/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研究生处柳志广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12" w:line="181" w:lineRule="auto"/>
              <w:ind w:firstLine="334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68" w:line="204" w:lineRule="auto"/>
              <w:ind w:firstLine="27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下午3：00</w:t>
            </w:r>
          </w:p>
        </w:tc>
        <w:tc>
          <w:tcPr>
            <w:tcW w:w="4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  <w:t>青岛市百名优秀大学生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评选推荐会</w:t>
            </w:r>
          </w:p>
        </w:tc>
        <w:tc>
          <w:tcPr>
            <w:tcW w:w="3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学生工作处通知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嘉陵江校区1号教学楼东报告厅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学校相关部门领导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spacing w:before="307" w:line="204" w:lineRule="auto"/>
              <w:ind w:firstLine="317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781" w:type="dxa"/>
            <w:vMerge w:val="restart"/>
            <w:tcBorders>
              <w:bottom w:val="nil"/>
            </w:tcBorders>
            <w:vAlign w:val="center"/>
          </w:tcPr>
          <w:p>
            <w:pPr>
              <w:spacing w:before="266" w:line="204" w:lineRule="auto"/>
              <w:ind w:firstLine="26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501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组织第二次研究生调剂复试工作</w:t>
            </w:r>
          </w:p>
        </w:tc>
        <w:tc>
          <w:tcPr>
            <w:tcW w:w="3303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研究生秘书及相关老师</w:t>
            </w:r>
          </w:p>
        </w:tc>
        <w:tc>
          <w:tcPr>
            <w:tcW w:w="2384" w:type="dxa"/>
            <w:vAlign w:val="center"/>
          </w:tcPr>
          <w:p>
            <w:pPr>
              <w:spacing w:before="69" w:line="204" w:lineRule="auto"/>
              <w:ind w:firstLine="163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46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01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66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8:00</w:t>
            </w:r>
          </w:p>
        </w:tc>
        <w:tc>
          <w:tcPr>
            <w:tcW w:w="4816" w:type="dxa"/>
            <w:tcBorders>
              <w:bottom w:val="single" w:color="000000" w:sz="10" w:space="0"/>
            </w:tcBorders>
            <w:vAlign w:val="top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2020级管理科学与工程大类招生专业分流工作会议</w:t>
            </w:r>
          </w:p>
        </w:tc>
        <w:tc>
          <w:tcPr>
            <w:tcW w:w="3303" w:type="dxa"/>
            <w:tcBorders>
              <w:bottom w:val="single" w:color="000000" w:sz="10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管科大类各专业主任、相关教师</w:t>
            </w:r>
          </w:p>
        </w:tc>
        <w:tc>
          <w:tcPr>
            <w:tcW w:w="2384" w:type="dxa"/>
            <w:tcBorders>
              <w:bottom w:val="single" w:color="000000" w:sz="10" w:space="0"/>
            </w:tcBorders>
            <w:vAlign w:val="top"/>
          </w:tcPr>
          <w:p>
            <w:pPr>
              <w:spacing w:before="69" w:line="204" w:lineRule="auto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eastAsia="zh-CN"/>
              </w:rPr>
              <w:t>中央院系区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C1-2 616</w:t>
            </w:r>
          </w:p>
        </w:tc>
        <w:tc>
          <w:tcPr>
            <w:tcW w:w="113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69" w:line="204" w:lineRule="auto"/>
              <w:ind w:firstLine="151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申建红</w:t>
            </w:r>
          </w:p>
        </w:tc>
      </w:tr>
    </w:tbl>
    <w:p>
      <w:pPr>
        <w:spacing w:before="79" w:line="204" w:lineRule="auto"/>
        <w:ind w:firstLine="414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29" w:line="204" w:lineRule="auto"/>
        <w:ind w:firstLine="11116"/>
        <w:jc w:val="left"/>
        <w:rPr>
          <w:rFonts w:hint="eastAsia" w:ascii="黑体" w:hAnsi="黑体" w:eastAsia="黑体" w:cs="黑体"/>
          <w:spacing w:val="-5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5"/>
          <w:sz w:val="28"/>
          <w:szCs w:val="28"/>
          <w:lang w:eastAsia="zh-CN"/>
        </w:rPr>
        <w:t>党总支、院办</w:t>
      </w:r>
    </w:p>
    <w:p>
      <w:pPr>
        <w:spacing w:before="129" w:line="204" w:lineRule="auto"/>
        <w:ind w:firstLine="11438" w:firstLineChars="4300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-7"/>
          <w:sz w:val="28"/>
          <w:szCs w:val="28"/>
        </w:rPr>
        <w:t>3</w:t>
      </w:r>
      <w:r>
        <w:rPr>
          <w:rFonts w:ascii="黑体" w:hAnsi="黑体" w:eastAsia="黑体" w:cs="黑体"/>
          <w:spacing w:val="-5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月</w:t>
      </w:r>
      <w:r>
        <w:rPr>
          <w:rFonts w:ascii="黑体" w:hAnsi="黑体" w:eastAsia="黑体" w:cs="黑体"/>
          <w:spacing w:val="-6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7"/>
          <w:sz w:val="28"/>
          <w:szCs w:val="28"/>
        </w:rPr>
        <w:t>2</w:t>
      </w:r>
      <w:r>
        <w:rPr>
          <w:rFonts w:hint="eastAsia" w:ascii="黑体" w:hAnsi="黑体" w:eastAsia="黑体" w:cs="黑体"/>
          <w:spacing w:val="-7"/>
          <w:sz w:val="28"/>
          <w:szCs w:val="28"/>
          <w:lang w:val="en-US" w:eastAsia="zh-CN"/>
        </w:rPr>
        <w:t>9</w:t>
      </w:r>
      <w:r>
        <w:rPr>
          <w:rFonts w:ascii="黑体" w:hAnsi="黑体" w:eastAsia="黑体" w:cs="黑体"/>
          <w:spacing w:val="-7"/>
          <w:sz w:val="28"/>
          <w:szCs w:val="28"/>
        </w:rPr>
        <w:t>日</w:t>
      </w:r>
    </w:p>
    <w:sectPr>
      <w:pgSz w:w="16839" w:h="11906"/>
      <w:pgMar w:top="761" w:right="1055" w:bottom="0" w:left="105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98D0BA3"/>
    <w:rsid w:val="0C0F6352"/>
    <w:rsid w:val="110D23CD"/>
    <w:rsid w:val="26817FFB"/>
    <w:rsid w:val="274F3E16"/>
    <w:rsid w:val="27F00D61"/>
    <w:rsid w:val="31213063"/>
    <w:rsid w:val="31CF3F2C"/>
    <w:rsid w:val="32AE2178"/>
    <w:rsid w:val="36E34E97"/>
    <w:rsid w:val="370E71CB"/>
    <w:rsid w:val="3EBA7AEA"/>
    <w:rsid w:val="40C819F7"/>
    <w:rsid w:val="47A15432"/>
    <w:rsid w:val="4CAB37AB"/>
    <w:rsid w:val="4D636EF5"/>
    <w:rsid w:val="4F2B2D08"/>
    <w:rsid w:val="53903C13"/>
    <w:rsid w:val="55AF7CE5"/>
    <w:rsid w:val="634E3476"/>
    <w:rsid w:val="647175DA"/>
    <w:rsid w:val="66370619"/>
    <w:rsid w:val="66457F3E"/>
    <w:rsid w:val="66565975"/>
    <w:rsid w:val="686212B0"/>
    <w:rsid w:val="6C7F6D22"/>
    <w:rsid w:val="72AC4D33"/>
    <w:rsid w:val="75A33C5E"/>
    <w:rsid w:val="761B7A77"/>
    <w:rsid w:val="78704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2021-03-26T17:08:00Z</dcterms:created>
  <dc:creator>微软用户</dc:creator>
  <cp:lastModifiedBy>Administrator</cp:lastModifiedBy>
  <dcterms:modified xsi:type="dcterms:W3CDTF">2021-04-02T02:52:55Z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